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B5119">
      <w:pPr>
        <w:pStyle w:val="2"/>
        <w:pageBreakBefore w:val="0"/>
        <w:widowControl w:val="0"/>
        <w:kinsoku/>
        <w:wordWrap/>
        <w:overflowPunct/>
        <w:topLinePunct w:val="0"/>
        <w:autoSpaceDE/>
        <w:autoSpaceDN/>
        <w:bidi w:val="0"/>
        <w:adjustRightInd/>
        <w:snapToGrid/>
        <w:spacing w:before="0" w:after="0" w:line="360" w:lineRule="auto"/>
        <w:jc w:val="left"/>
        <w:textAlignment w:val="auto"/>
        <w:rPr>
          <w:rFonts w:hint="eastAsia" w:ascii="黑体" w:hAnsi="黑体" w:eastAsia="黑体" w:cs="黑体"/>
          <w:kern w:val="2"/>
          <w:sz w:val="28"/>
          <w:szCs w:val="28"/>
          <w:lang w:val="en-US" w:eastAsia="zh-CN"/>
        </w:rPr>
      </w:pPr>
      <w:r>
        <w:rPr>
          <w:rFonts w:hint="eastAsia" w:ascii="宋体" w:hAnsi="宋体"/>
          <w:b w:val="0"/>
          <w:bCs w:val="0"/>
          <w:kern w:val="2"/>
          <w:sz w:val="28"/>
          <w:szCs w:val="28"/>
          <w:lang w:val="en-US" w:eastAsia="zh-CN"/>
        </w:rPr>
        <w:t>附件2：</w:t>
      </w:r>
      <w:r>
        <w:rPr>
          <w:rFonts w:hint="eastAsia" w:ascii="宋体" w:hAnsi="宋体"/>
          <w:kern w:val="2"/>
          <w:sz w:val="28"/>
          <w:szCs w:val="28"/>
          <w:lang w:val="en-US" w:eastAsia="zh-CN"/>
        </w:rPr>
        <w:t xml:space="preserve"> </w:t>
      </w:r>
    </w:p>
    <w:p w14:paraId="6611D860">
      <w:pPr>
        <w:pStyle w:val="2"/>
        <w:pageBreakBefore w:val="0"/>
        <w:widowControl w:val="0"/>
        <w:kinsoku/>
        <w:wordWrap/>
        <w:overflowPunct/>
        <w:topLinePunct w:val="0"/>
        <w:autoSpaceDE/>
        <w:autoSpaceDN/>
        <w:bidi w:val="0"/>
        <w:adjustRightInd/>
        <w:snapToGrid/>
        <w:spacing w:line="360" w:lineRule="auto"/>
        <w:jc w:val="center"/>
        <w:textAlignment w:val="auto"/>
        <w:rPr>
          <w:rFonts w:ascii="宋体" w:hAnsi="宋体"/>
          <w:kern w:val="2"/>
          <w:szCs w:val="40"/>
        </w:rPr>
      </w:pPr>
      <w:r>
        <w:rPr>
          <w:rFonts w:hint="eastAsia" w:ascii="宋体" w:hAnsi="宋体"/>
          <w:kern w:val="2"/>
          <w:szCs w:val="40"/>
          <w:lang w:val="en-US" w:eastAsia="zh-CN"/>
        </w:rPr>
        <w:t xml:space="preserve"> </w:t>
      </w:r>
      <w:r>
        <w:rPr>
          <w:rFonts w:hint="eastAsia" w:ascii="宋体" w:hAnsi="宋体"/>
          <w:kern w:val="2"/>
          <w:szCs w:val="40"/>
        </w:rPr>
        <w:t>中</w:t>
      </w:r>
      <w:r>
        <w:rPr>
          <w:rFonts w:ascii="宋体" w:hAnsi="宋体"/>
          <w:kern w:val="2"/>
          <w:szCs w:val="40"/>
        </w:rPr>
        <w:t>小学幼儿园</w:t>
      </w:r>
      <w:r>
        <w:rPr>
          <w:rFonts w:hint="eastAsia" w:ascii="宋体" w:hAnsi="宋体"/>
          <w:kern w:val="2"/>
          <w:szCs w:val="40"/>
          <w:lang w:eastAsia="zh-CN"/>
        </w:rPr>
        <w:t>职业学校校（园）长、</w:t>
      </w:r>
      <w:r>
        <w:rPr>
          <w:rFonts w:ascii="宋体" w:hAnsi="宋体"/>
          <w:kern w:val="2"/>
          <w:szCs w:val="40"/>
        </w:rPr>
        <w:t>教师</w:t>
      </w:r>
      <w:r>
        <w:rPr>
          <w:rFonts w:hint="eastAsia" w:ascii="宋体" w:hAnsi="宋体"/>
          <w:kern w:val="2"/>
          <w:szCs w:val="40"/>
          <w:lang w:eastAsia="zh-CN"/>
        </w:rPr>
        <w:t>专项培训</w:t>
      </w:r>
      <w:r>
        <w:rPr>
          <w:rFonts w:ascii="宋体" w:hAnsi="宋体"/>
          <w:kern w:val="2"/>
          <w:szCs w:val="40"/>
        </w:rPr>
        <w:t>项目申报指南</w:t>
      </w:r>
    </w:p>
    <w:p w14:paraId="3E36164A">
      <w:pPr>
        <w:keepNext w:val="0"/>
        <w:keepLines w:val="0"/>
        <w:pageBreakBefore w:val="0"/>
        <w:widowControl w:val="0"/>
        <w:kinsoku/>
        <w:wordWrap/>
        <w:overflowPunct/>
        <w:topLinePunct w:val="0"/>
        <w:autoSpaceDE/>
        <w:autoSpaceDN/>
        <w:bidi w:val="0"/>
        <w:adjustRightInd/>
        <w:snapToGrid/>
        <w:spacing w:line="240" w:lineRule="auto"/>
        <w:ind w:leftChars="0" w:firstLine="640" w:firstLineChars="200"/>
        <w:jc w:val="both"/>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为全面贯彻《中共中央国务院关于全面深化新时代教师队伍建设改革的意见》要求，结合</w:t>
      </w:r>
      <w:r>
        <w:rPr>
          <w:rFonts w:ascii="Times New Roman" w:hAnsi="Times New Roman" w:eastAsia="仿宋_GB2312"/>
          <w:color w:val="auto"/>
          <w:sz w:val="32"/>
          <w:szCs w:val="32"/>
          <w:highlight w:val="none"/>
        </w:rPr>
        <w:t>我</w:t>
      </w:r>
      <w:r>
        <w:rPr>
          <w:rFonts w:hint="eastAsia" w:ascii="Times New Roman" w:hAnsi="Times New Roman" w:eastAsia="仿宋_GB2312"/>
          <w:color w:val="auto"/>
          <w:sz w:val="32"/>
          <w:szCs w:val="32"/>
          <w:highlight w:val="none"/>
          <w:lang w:val="en-US" w:eastAsia="zh-CN"/>
        </w:rPr>
        <w:t>州</w:t>
      </w:r>
      <w:r>
        <w:rPr>
          <w:rFonts w:ascii="Times New Roman" w:hAnsi="Times New Roman" w:eastAsia="仿宋_GB2312"/>
          <w:color w:val="auto"/>
          <w:sz w:val="32"/>
          <w:szCs w:val="32"/>
          <w:highlight w:val="none"/>
        </w:rPr>
        <w:t>中</w:t>
      </w:r>
      <w:r>
        <w:rPr>
          <w:rFonts w:ascii="Times New Roman" w:hAnsi="Times New Roman" w:eastAsia="仿宋_GB2312"/>
          <w:sz w:val="32"/>
          <w:szCs w:val="32"/>
          <w:highlight w:val="none"/>
        </w:rPr>
        <w:t>小学幼儿园教师专业发展现状和培训需求，为切实提高项目申报质量，特制定本指南。</w:t>
      </w:r>
    </w:p>
    <w:p w14:paraId="4C6DE208">
      <w:pPr>
        <w:keepNext w:val="0"/>
        <w:keepLines w:val="0"/>
        <w:pageBreakBefore w:val="0"/>
        <w:widowControl w:val="0"/>
        <w:kinsoku/>
        <w:wordWrap/>
        <w:overflowPunct/>
        <w:topLinePunct w:val="0"/>
        <w:autoSpaceDE/>
        <w:autoSpaceDN/>
        <w:bidi w:val="0"/>
        <w:adjustRightInd/>
        <w:snapToGrid/>
        <w:spacing w:line="240" w:lineRule="auto"/>
        <w:ind w:leftChars="0" w:firstLine="640" w:firstLineChars="200"/>
        <w:jc w:val="both"/>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eastAsia="zh-CN"/>
        </w:rPr>
        <w:t>本指南中四个培训项目目的地主要参考</w:t>
      </w:r>
      <w:r>
        <w:rPr>
          <w:rFonts w:hint="eastAsia" w:ascii="仿宋" w:hAnsi="仿宋" w:eastAsia="仿宋" w:cs="仿宋"/>
          <w:color w:val="auto"/>
          <w:sz w:val="32"/>
          <w:szCs w:val="32"/>
          <w:lang w:eastAsia="zh-CN"/>
        </w:rPr>
        <w:t>获得国家基础教育成果奖的学校所在地。</w:t>
      </w:r>
    </w:p>
    <w:p w14:paraId="5925C9B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延边州第四批名、骨干校（园）长培训</w:t>
      </w:r>
    </w:p>
    <w:p w14:paraId="2C51E4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仿宋" w:hAnsi="仿宋" w:eastAsia="仿宋" w:cs="仿宋"/>
          <w:color w:val="auto"/>
          <w:sz w:val="32"/>
          <w:szCs w:val="32"/>
        </w:rPr>
        <w:t>根据《延边州第四批</w:t>
      </w:r>
      <w:r>
        <w:rPr>
          <w:rFonts w:hint="eastAsia" w:ascii="仿宋" w:hAnsi="仿宋" w:eastAsia="仿宋" w:cs="仿宋"/>
          <w:color w:val="auto"/>
          <w:sz w:val="32"/>
          <w:szCs w:val="32"/>
          <w:lang w:val="en-US" w:eastAsia="zh-Hans"/>
        </w:rPr>
        <w:t>名</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骨干校（</w:t>
      </w:r>
      <w:r>
        <w:rPr>
          <w:rFonts w:hint="eastAsia" w:ascii="仿宋" w:hAnsi="仿宋" w:eastAsia="仿宋" w:cs="仿宋"/>
          <w:color w:val="auto"/>
          <w:sz w:val="32"/>
          <w:szCs w:val="32"/>
          <w:lang w:val="en-US" w:eastAsia="zh-Hans"/>
        </w:rPr>
        <w:t>园</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长培养</w:t>
      </w:r>
      <w:r>
        <w:rPr>
          <w:rFonts w:hint="eastAsia" w:ascii="仿宋" w:hAnsi="仿宋" w:eastAsia="仿宋" w:cs="仿宋"/>
          <w:color w:val="auto"/>
          <w:sz w:val="32"/>
          <w:szCs w:val="32"/>
          <w:lang w:eastAsia="zh-CN"/>
        </w:rPr>
        <w:t>对象培养</w:t>
      </w:r>
      <w:r>
        <w:rPr>
          <w:rFonts w:hint="eastAsia" w:ascii="仿宋" w:hAnsi="仿宋" w:eastAsia="仿宋" w:cs="仿宋"/>
          <w:color w:val="auto"/>
          <w:sz w:val="32"/>
          <w:szCs w:val="32"/>
        </w:rPr>
        <w:t>方案（2023—2025）》，202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年下半年，</w:t>
      </w:r>
      <w:r>
        <w:rPr>
          <w:rFonts w:hint="eastAsia" w:ascii="仿宋" w:hAnsi="仿宋" w:eastAsia="仿宋" w:cs="仿宋"/>
          <w:color w:val="auto"/>
          <w:sz w:val="32"/>
          <w:szCs w:val="32"/>
          <w:highlight w:val="none"/>
        </w:rPr>
        <w:t>组织</w:t>
      </w:r>
      <w:r>
        <w:rPr>
          <w:rFonts w:hint="eastAsia" w:ascii="仿宋" w:hAnsi="仿宋" w:eastAsia="仿宋" w:cs="仿宋"/>
          <w:color w:val="auto"/>
          <w:sz w:val="32"/>
          <w:szCs w:val="32"/>
          <w:highlight w:val="none"/>
          <w:lang w:val="en-US" w:eastAsia="zh-CN"/>
        </w:rPr>
        <w:t>50</w:t>
      </w:r>
      <w:r>
        <w:rPr>
          <w:rFonts w:hint="eastAsia" w:ascii="仿宋" w:hAnsi="仿宋" w:eastAsia="仿宋" w:cs="仿宋"/>
          <w:color w:val="auto"/>
          <w:sz w:val="32"/>
          <w:szCs w:val="32"/>
          <w:highlight w:val="none"/>
        </w:rPr>
        <w:t>名</w:t>
      </w:r>
      <w:r>
        <w:rPr>
          <w:rFonts w:hint="eastAsia" w:ascii="仿宋" w:hAnsi="仿宋" w:eastAsia="仿宋" w:cs="仿宋"/>
          <w:color w:val="auto"/>
          <w:sz w:val="32"/>
          <w:szCs w:val="32"/>
          <w:highlight w:val="none"/>
          <w:lang w:eastAsia="zh-CN"/>
        </w:rPr>
        <w:t>（以实际参加培训人数为准）培养对象及其指导团队人员</w:t>
      </w:r>
      <w:r>
        <w:rPr>
          <w:rFonts w:hint="eastAsia" w:ascii="仿宋" w:hAnsi="仿宋" w:eastAsia="仿宋" w:cs="仿宋"/>
          <w:color w:val="auto"/>
          <w:sz w:val="32"/>
          <w:szCs w:val="32"/>
          <w:highlight w:val="none"/>
        </w:rPr>
        <w:t>赴省外参加培训。培训设计时长为7天（含报到与返程），</w:t>
      </w:r>
      <w:r>
        <w:rPr>
          <w:rFonts w:hint="eastAsia" w:ascii="仿宋" w:hAnsi="仿宋" w:eastAsia="仿宋" w:cs="仿宋"/>
          <w:color w:val="auto"/>
          <w:sz w:val="32"/>
          <w:szCs w:val="32"/>
        </w:rPr>
        <w:t>培训</w:t>
      </w:r>
      <w:r>
        <w:rPr>
          <w:rFonts w:hint="eastAsia" w:ascii="仿宋" w:hAnsi="仿宋" w:eastAsia="仿宋" w:cs="仿宋"/>
          <w:color w:val="auto"/>
          <w:sz w:val="32"/>
          <w:szCs w:val="32"/>
          <w:lang w:eastAsia="zh-CN"/>
        </w:rPr>
        <w:t>以提高校（园）长办学能力为主题，以教育科研引领发展为主线，重点关注“校本研修”、“领导教育教学”“跨学科学习”等核心问题，以名校观摩考察为主要形式，通过对获得国家基础教育成果奖的学校入校学习、研修，</w:t>
      </w:r>
      <w:r>
        <w:rPr>
          <w:rFonts w:hint="eastAsia" w:ascii="仿宋" w:hAnsi="仿宋" w:eastAsia="仿宋" w:cs="仿宋"/>
          <w:color w:val="auto"/>
          <w:sz w:val="32"/>
          <w:szCs w:val="32"/>
        </w:rPr>
        <w:t>帮助参训学员了解发达地区办学改革与发展的趋势，厚重理论基础、积累办学经验，通过分享经验，改进自身办学行为，提高办学治校的胜任能力。</w:t>
      </w:r>
    </w:p>
    <w:p w14:paraId="0527736F">
      <w:pPr>
        <w:numPr>
          <w:ilvl w:val="0"/>
          <w:numId w:val="1"/>
        </w:numPr>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延边州第三期校级领导领导后备干部培训</w:t>
      </w:r>
    </w:p>
    <w:p w14:paraId="23DDFE17">
      <w:pPr>
        <w:keepNext w:val="0"/>
        <w:keepLines w:val="0"/>
        <w:pageBreakBefore w:val="0"/>
        <w:widowControl w:val="0"/>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sz w:val="32"/>
          <w:szCs w:val="32"/>
          <w:lang w:val="en-US" w:eastAsia="zh-CN"/>
        </w:rPr>
      </w:pPr>
      <w:r>
        <w:rPr>
          <w:rFonts w:hint="eastAsia" w:ascii="仿宋" w:hAnsi="仿宋" w:eastAsia="仿宋" w:cs="仿宋"/>
          <w:color w:val="auto"/>
          <w:sz w:val="32"/>
          <w:szCs w:val="32"/>
          <w:lang w:val="en-US" w:eastAsia="zh-CN"/>
        </w:rPr>
        <w:t>根据延边州教育学院印发的《延边州第三期中小学校级领导后备干部培训培养方案》，2024年下半年初，组织全州50人（以实际参加人数为准）赴省外进行理论和实践集中培训。培训以案例式教学模式为主，由教育发达地区的在职在任校长分享办学经验，展示办学成果，夯实后备干部的理论与实践基础，做好知识与技能的储备，为胜任重要岗位提供支撑。</w:t>
      </w:r>
    </w:p>
    <w:p w14:paraId="7E8CEE0C">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三、延边州学前教育行政干部、教研员、优秀园长管理能力提升培训</w:t>
      </w:r>
    </w:p>
    <w:p w14:paraId="46E5F887">
      <w:pPr>
        <w:pStyle w:val="10"/>
        <w:keepNext w:val="0"/>
        <w:keepLines w:val="0"/>
        <w:widowControl/>
        <w:suppressLineNumbers w:val="0"/>
        <w:shd w:val="clear" w:fill="FFFFFF"/>
        <w:wordWrap/>
        <w:spacing w:before="0" w:beforeAutospacing="0" w:after="0" w:afterAutospacing="0"/>
        <w:ind w:left="0" w:right="0" w:firstLine="640" w:firstLineChars="200"/>
        <w:jc w:val="left"/>
        <w:rPr>
          <w:rFonts w:hint="eastAsia" w:ascii="黑体" w:hAnsi="黑体" w:eastAsia="黑体" w:cs="黑体"/>
          <w:sz w:val="32"/>
          <w:szCs w:val="32"/>
          <w:lang w:val="en-US" w:eastAsia="zh-CN"/>
        </w:rPr>
      </w:pPr>
      <w:r>
        <w:rPr>
          <w:rFonts w:hint="eastAsia" w:ascii="仿宋_GB2312" w:hAnsi="仿宋_GB2312" w:eastAsia="仿宋_GB2312" w:cs="仿宋_GB2312"/>
          <w:b w:val="0"/>
          <w:i w:val="0"/>
          <w:caps w:val="0"/>
          <w:color w:val="000000"/>
          <w:spacing w:val="0"/>
          <w:sz w:val="32"/>
          <w:szCs w:val="32"/>
          <w:shd w:val="clear" w:fill="FFFFFF"/>
        </w:rPr>
        <w:t>遴选延边州</w:t>
      </w:r>
      <w:r>
        <w:rPr>
          <w:rFonts w:hint="eastAsia" w:ascii="仿宋_GB2312" w:hAnsi="仿宋_GB2312" w:eastAsia="仿宋_GB2312" w:cs="仿宋_GB2312"/>
          <w:b w:val="0"/>
          <w:i w:val="0"/>
          <w:caps w:val="0"/>
          <w:color w:val="000000"/>
          <w:spacing w:val="0"/>
          <w:sz w:val="32"/>
          <w:szCs w:val="32"/>
          <w:shd w:val="clear" w:fill="FFFFFF"/>
          <w:lang w:eastAsia="zh-CN"/>
        </w:rPr>
        <w:t>学前</w:t>
      </w:r>
      <w:r>
        <w:rPr>
          <w:rFonts w:hint="eastAsia" w:ascii="仿宋_GB2312" w:hAnsi="仿宋_GB2312" w:eastAsia="仿宋_GB2312" w:cs="仿宋_GB2312"/>
          <w:b w:val="0"/>
          <w:i w:val="0"/>
          <w:caps w:val="0"/>
          <w:color w:val="000000"/>
          <w:spacing w:val="0"/>
          <w:sz w:val="32"/>
          <w:szCs w:val="32"/>
          <w:shd w:val="clear" w:fill="FFFFFF"/>
        </w:rPr>
        <w:t>教育行政管理人员</w:t>
      </w:r>
      <w:r>
        <w:rPr>
          <w:rFonts w:hint="eastAsia" w:ascii="仿宋_GB2312" w:hAnsi="仿宋_GB2312" w:eastAsia="仿宋_GB2312" w:cs="仿宋_GB2312"/>
          <w:b w:val="0"/>
          <w:i w:val="0"/>
          <w:caps w:val="0"/>
          <w:color w:val="000000"/>
          <w:spacing w:val="0"/>
          <w:sz w:val="32"/>
          <w:szCs w:val="32"/>
          <w:shd w:val="clear" w:fill="FFFFFF"/>
          <w:lang w:eastAsia="zh-CN"/>
        </w:rPr>
        <w:t>，省、州示范园园长</w:t>
      </w:r>
      <w:r>
        <w:rPr>
          <w:rFonts w:hint="eastAsia" w:ascii="仿宋_GB2312" w:hAnsi="仿宋_GB2312" w:eastAsia="仿宋_GB2312" w:cs="仿宋_GB2312"/>
          <w:b w:val="0"/>
          <w:i w:val="0"/>
          <w:caps w:val="0"/>
          <w:color w:val="000000"/>
          <w:spacing w:val="0"/>
          <w:sz w:val="32"/>
          <w:szCs w:val="32"/>
          <w:shd w:val="clear" w:fill="FFFFFF"/>
        </w:rPr>
        <w:t>50人（人数以实际参加培训人数为准），开展为期7天（含报到与返程）省外</w:t>
      </w:r>
      <w:r>
        <w:rPr>
          <w:rFonts w:hint="eastAsia" w:ascii="仿宋_GB2312" w:hAnsi="仿宋_GB2312" w:eastAsia="仿宋_GB2312" w:cs="仿宋_GB2312"/>
          <w:b w:val="0"/>
          <w:i w:val="0"/>
          <w:caps w:val="0"/>
          <w:color w:val="000000"/>
          <w:spacing w:val="0"/>
          <w:sz w:val="32"/>
          <w:szCs w:val="32"/>
          <w:shd w:val="clear" w:fill="FFFFFF"/>
          <w:lang w:eastAsia="zh-CN"/>
        </w:rPr>
        <w:t>学前</w:t>
      </w:r>
      <w:r>
        <w:rPr>
          <w:rFonts w:hint="eastAsia" w:ascii="仿宋_GB2312" w:hAnsi="仿宋_GB2312" w:eastAsia="仿宋_GB2312" w:cs="仿宋_GB2312"/>
          <w:b w:val="0"/>
          <w:i w:val="0"/>
          <w:caps w:val="0"/>
          <w:color w:val="000000"/>
          <w:spacing w:val="0"/>
          <w:sz w:val="32"/>
          <w:szCs w:val="32"/>
          <w:shd w:val="clear" w:fill="FFFFFF"/>
        </w:rPr>
        <w:t>教育质量高的地区集中培训，培训以专题讲座、案例教学、名</w:t>
      </w:r>
      <w:r>
        <w:rPr>
          <w:rFonts w:hint="eastAsia" w:ascii="仿宋_GB2312" w:hAnsi="仿宋_GB2312" w:eastAsia="仿宋_GB2312" w:cs="仿宋_GB2312"/>
          <w:b w:val="0"/>
          <w:i w:val="0"/>
          <w:caps w:val="0"/>
          <w:color w:val="000000"/>
          <w:spacing w:val="0"/>
          <w:sz w:val="32"/>
          <w:szCs w:val="32"/>
          <w:shd w:val="clear" w:fill="FFFFFF"/>
          <w:lang w:eastAsia="zh-CN"/>
        </w:rPr>
        <w:t>园</w:t>
      </w:r>
      <w:r>
        <w:rPr>
          <w:rFonts w:hint="eastAsia" w:ascii="仿宋_GB2312" w:hAnsi="仿宋_GB2312" w:eastAsia="仿宋_GB2312" w:cs="仿宋_GB2312"/>
          <w:b w:val="0"/>
          <w:i w:val="0"/>
          <w:caps w:val="0"/>
          <w:color w:val="000000"/>
          <w:spacing w:val="0"/>
          <w:sz w:val="32"/>
          <w:szCs w:val="32"/>
          <w:shd w:val="clear" w:fill="FFFFFF"/>
        </w:rPr>
        <w:t>访学等方式，帮助参训教师了解先进地区</w:t>
      </w:r>
      <w:r>
        <w:rPr>
          <w:rFonts w:hint="eastAsia" w:ascii="仿宋_GB2312" w:hAnsi="仿宋_GB2312" w:eastAsia="仿宋_GB2312" w:cs="仿宋_GB2312"/>
          <w:b w:val="0"/>
          <w:i w:val="0"/>
          <w:caps w:val="0"/>
          <w:color w:val="000000"/>
          <w:spacing w:val="0"/>
          <w:sz w:val="32"/>
          <w:szCs w:val="32"/>
          <w:shd w:val="clear" w:fill="FFFFFF"/>
          <w:lang w:eastAsia="zh-CN"/>
        </w:rPr>
        <w:t>学前</w:t>
      </w:r>
      <w:r>
        <w:rPr>
          <w:rFonts w:hint="eastAsia" w:ascii="仿宋_GB2312" w:hAnsi="仿宋_GB2312" w:eastAsia="仿宋_GB2312" w:cs="仿宋_GB2312"/>
          <w:b w:val="0"/>
          <w:i w:val="0"/>
          <w:caps w:val="0"/>
          <w:color w:val="000000"/>
          <w:spacing w:val="0"/>
          <w:sz w:val="32"/>
          <w:szCs w:val="32"/>
          <w:shd w:val="clear" w:fill="FFFFFF"/>
        </w:rPr>
        <w:t>教育发展现状和趋势，把握</w:t>
      </w:r>
      <w:r>
        <w:rPr>
          <w:rFonts w:hint="eastAsia" w:ascii="仿宋_GB2312" w:hAnsi="仿宋_GB2312" w:eastAsia="仿宋_GB2312" w:cs="仿宋_GB2312"/>
          <w:b w:val="0"/>
          <w:i w:val="0"/>
          <w:caps w:val="0"/>
          <w:color w:val="000000"/>
          <w:spacing w:val="0"/>
          <w:sz w:val="32"/>
          <w:szCs w:val="32"/>
          <w:shd w:val="clear" w:fill="FFFFFF"/>
          <w:lang w:eastAsia="zh-CN"/>
        </w:rPr>
        <w:t>学前</w:t>
      </w:r>
      <w:r>
        <w:rPr>
          <w:rFonts w:hint="eastAsia" w:ascii="仿宋_GB2312" w:hAnsi="仿宋_GB2312" w:eastAsia="仿宋_GB2312" w:cs="仿宋_GB2312"/>
          <w:b w:val="0"/>
          <w:i w:val="0"/>
          <w:caps w:val="0"/>
          <w:color w:val="000000"/>
          <w:spacing w:val="0"/>
          <w:sz w:val="32"/>
          <w:szCs w:val="32"/>
          <w:shd w:val="clear" w:fill="FFFFFF"/>
        </w:rPr>
        <w:t>教育发展新定位、新任务，创新管理模式，推进我州</w:t>
      </w:r>
      <w:r>
        <w:rPr>
          <w:rFonts w:hint="eastAsia" w:ascii="仿宋_GB2312" w:hAnsi="仿宋_GB2312" w:eastAsia="仿宋_GB2312" w:cs="仿宋_GB2312"/>
          <w:b w:val="0"/>
          <w:i w:val="0"/>
          <w:caps w:val="0"/>
          <w:color w:val="000000"/>
          <w:spacing w:val="0"/>
          <w:sz w:val="32"/>
          <w:szCs w:val="32"/>
          <w:shd w:val="clear" w:fill="FFFFFF"/>
          <w:lang w:eastAsia="zh-CN"/>
        </w:rPr>
        <w:t>幼儿园提升保教质量和优质普惠发展</w:t>
      </w:r>
      <w:r>
        <w:rPr>
          <w:rFonts w:hint="eastAsia" w:ascii="仿宋_GB2312" w:hAnsi="仿宋_GB2312" w:eastAsia="仿宋_GB2312" w:cs="仿宋_GB2312"/>
          <w:b w:val="0"/>
          <w:i w:val="0"/>
          <w:caps w:val="0"/>
          <w:color w:val="000000"/>
          <w:spacing w:val="0"/>
          <w:sz w:val="32"/>
          <w:szCs w:val="32"/>
          <w:shd w:val="clear" w:fill="FFFFFF"/>
        </w:rPr>
        <w:t>。</w:t>
      </w:r>
    </w:p>
    <w:p w14:paraId="30CF950D">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四、延边州名师能力提升培训班</w:t>
      </w:r>
    </w:p>
    <w:p w14:paraId="2E676251">
      <w:pPr>
        <w:pStyle w:val="12"/>
        <w:keepNext w:val="0"/>
        <w:keepLines w:val="0"/>
        <w:pageBreakBefore w:val="0"/>
        <w:widowControl w:val="0"/>
        <w:numPr>
          <w:ilvl w:val="0"/>
          <w:numId w:val="0"/>
        </w:numPr>
        <w:kinsoku/>
        <w:wordWrap/>
        <w:overflowPunct/>
        <w:topLinePunct w:val="0"/>
        <w:autoSpaceDE/>
        <w:autoSpaceDN/>
        <w:bidi w:val="0"/>
        <w:adjustRightInd/>
        <w:snapToGrid/>
        <w:spacing w:after="0" w:afterLines="0" w:line="240" w:lineRule="auto"/>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遴选延边州名优骨干教师（主要为高中教师）</w:t>
      </w:r>
      <w:r>
        <w:rPr>
          <w:rFonts w:hint="eastAsia" w:ascii="仿宋" w:hAnsi="仿宋" w:eastAsia="仿宋" w:cs="仿宋"/>
          <w:sz w:val="32"/>
          <w:szCs w:val="32"/>
          <w:lang w:val="en-US" w:eastAsia="zh-CN"/>
        </w:rPr>
        <w:t>50人</w:t>
      </w:r>
      <w:r>
        <w:rPr>
          <w:rFonts w:hint="eastAsia" w:ascii="仿宋" w:hAnsi="仿宋" w:eastAsia="仿宋" w:cs="仿宋"/>
          <w:color w:val="auto"/>
          <w:sz w:val="32"/>
          <w:szCs w:val="32"/>
          <w:lang w:eastAsia="zh-CN"/>
        </w:rPr>
        <w:t>（以实际参加培训人数为准），</w:t>
      </w:r>
      <w:r>
        <w:rPr>
          <w:rFonts w:hint="eastAsia" w:ascii="仿宋_GB2312" w:hAnsi="仿宋_GB2312" w:eastAsia="仿宋_GB2312" w:cs="仿宋_GB2312"/>
          <w:b w:val="0"/>
          <w:i w:val="0"/>
          <w:caps w:val="0"/>
          <w:color w:val="000000"/>
          <w:spacing w:val="0"/>
          <w:sz w:val="32"/>
          <w:szCs w:val="32"/>
          <w:shd w:val="clear" w:fill="FFFFFF"/>
        </w:rPr>
        <w:t>开展为期7天（含报到与返程）</w:t>
      </w:r>
      <w:r>
        <w:rPr>
          <w:rFonts w:hint="eastAsia" w:ascii="仿宋" w:hAnsi="仿宋" w:eastAsia="仿宋" w:cs="仿宋"/>
          <w:sz w:val="32"/>
          <w:szCs w:val="32"/>
        </w:rPr>
        <w:t>省外</w:t>
      </w:r>
      <w:r>
        <w:rPr>
          <w:rFonts w:hint="eastAsia" w:ascii="仿宋" w:hAnsi="仿宋" w:eastAsia="仿宋" w:cs="仿宋"/>
          <w:sz w:val="32"/>
          <w:szCs w:val="32"/>
          <w:lang w:eastAsia="zh-CN"/>
        </w:rPr>
        <w:t>集中</w:t>
      </w:r>
      <w:r>
        <w:rPr>
          <w:rFonts w:hint="eastAsia" w:ascii="仿宋" w:hAnsi="仿宋" w:eastAsia="仿宋" w:cs="仿宋"/>
          <w:sz w:val="32"/>
          <w:szCs w:val="32"/>
        </w:rPr>
        <w:t>培训</w:t>
      </w:r>
      <w:r>
        <w:rPr>
          <w:rFonts w:hint="eastAsia" w:ascii="仿宋" w:hAnsi="仿宋" w:eastAsia="仿宋" w:cs="仿宋"/>
          <w:sz w:val="32"/>
          <w:szCs w:val="32"/>
          <w:lang w:eastAsia="zh-CN"/>
        </w:rPr>
        <w:t>。培训立足造就党和人民满意的高素质专业化创新型教师队伍的战略目标，课程具体包含：一、</w:t>
      </w:r>
      <w:r>
        <w:rPr>
          <w:rFonts w:ascii="Times New Roman" w:hAnsi="Times New Roman" w:eastAsia="仿宋_GB2312"/>
          <w:sz w:val="32"/>
          <w:szCs w:val="32"/>
        </w:rPr>
        <w:t>专题讲座</w:t>
      </w:r>
      <w:r>
        <w:rPr>
          <w:rFonts w:hint="eastAsia" w:ascii="Times New Roman" w:hAnsi="Times New Roman" w:eastAsia="仿宋_GB2312"/>
          <w:sz w:val="32"/>
          <w:szCs w:val="32"/>
          <w:lang w:eastAsia="zh-CN"/>
        </w:rPr>
        <w:t>。讲座内容围绕科研能力提升（结合具体案例分析）、新高考背景下教师专业发展方向，专题讲座不超过</w:t>
      </w:r>
      <w:r>
        <w:rPr>
          <w:rFonts w:hint="eastAsia" w:ascii="Times New Roman" w:hAnsi="Times New Roman" w:eastAsia="仿宋_GB2312"/>
          <w:sz w:val="32"/>
          <w:szCs w:val="32"/>
          <w:lang w:val="en-US" w:eastAsia="zh-CN"/>
        </w:rPr>
        <w:t>16学时为宜</w:t>
      </w:r>
      <w:r>
        <w:rPr>
          <w:rFonts w:hint="eastAsia" w:ascii="Times New Roman" w:hAnsi="Times New Roman" w:eastAsia="仿宋_GB2312"/>
          <w:sz w:val="32"/>
          <w:szCs w:val="32"/>
          <w:lang w:eastAsia="zh-CN"/>
        </w:rPr>
        <w:t>；二、名校访学。分学科观摩名校名师现场授课。</w:t>
      </w:r>
      <w:bookmarkStart w:id="0" w:name="_GoBack"/>
      <w:bookmarkEnd w:id="0"/>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7066975"/>
      <w:docPartObj>
        <w:docPartGallery w:val="autotext"/>
      </w:docPartObj>
    </w:sdtPr>
    <w:sdtContent>
      <w:p w14:paraId="491AC87E">
        <w:pPr>
          <w:pStyle w:val="8"/>
          <w:jc w:val="center"/>
        </w:pPr>
        <w:r>
          <w:fldChar w:fldCharType="begin"/>
        </w:r>
        <w:r>
          <w:instrText xml:space="preserve">PAGE   \* MERGEFORMAT</w:instrText>
        </w:r>
        <w:r>
          <w:fldChar w:fldCharType="separate"/>
        </w:r>
        <w:r>
          <w:rPr>
            <w:lang w:val="zh-CN"/>
          </w:rPr>
          <w:t>21</w:t>
        </w:r>
        <w:r>
          <w:fldChar w:fldCharType="end"/>
        </w:r>
      </w:p>
    </w:sdtContent>
  </w:sdt>
  <w:p w14:paraId="5D0147E6">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257C5"/>
    <w:multiLevelType w:val="singleLevel"/>
    <w:tmpl w:val="B58257C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3ZTZkN2JhMDdiODZjYWEwM2IxYzg2N2ZhODVjMzYifQ=="/>
  </w:docVars>
  <w:rsids>
    <w:rsidRoot w:val="00115599"/>
    <w:rsid w:val="00003D34"/>
    <w:rsid w:val="00026F23"/>
    <w:rsid w:val="000360B9"/>
    <w:rsid w:val="00041434"/>
    <w:rsid w:val="00067BC8"/>
    <w:rsid w:val="00091B26"/>
    <w:rsid w:val="00094F5F"/>
    <w:rsid w:val="000959DF"/>
    <w:rsid w:val="000C3BA0"/>
    <w:rsid w:val="000D2B0B"/>
    <w:rsid w:val="00112E2C"/>
    <w:rsid w:val="00115599"/>
    <w:rsid w:val="00124F00"/>
    <w:rsid w:val="00140488"/>
    <w:rsid w:val="00152743"/>
    <w:rsid w:val="001570DC"/>
    <w:rsid w:val="00157B73"/>
    <w:rsid w:val="001675CC"/>
    <w:rsid w:val="001743C7"/>
    <w:rsid w:val="00183876"/>
    <w:rsid w:val="001861A0"/>
    <w:rsid w:val="00187C7D"/>
    <w:rsid w:val="001B0EAC"/>
    <w:rsid w:val="001E7D26"/>
    <w:rsid w:val="001F3594"/>
    <w:rsid w:val="0020065D"/>
    <w:rsid w:val="00212613"/>
    <w:rsid w:val="00223A3C"/>
    <w:rsid w:val="00230E4F"/>
    <w:rsid w:val="00247854"/>
    <w:rsid w:val="002A14F8"/>
    <w:rsid w:val="002A165B"/>
    <w:rsid w:val="00315444"/>
    <w:rsid w:val="00315E78"/>
    <w:rsid w:val="0032633A"/>
    <w:rsid w:val="00335DEE"/>
    <w:rsid w:val="00374201"/>
    <w:rsid w:val="003832E7"/>
    <w:rsid w:val="00391E7A"/>
    <w:rsid w:val="003971FB"/>
    <w:rsid w:val="003A6C6A"/>
    <w:rsid w:val="003B6DC5"/>
    <w:rsid w:val="003E692E"/>
    <w:rsid w:val="003F659C"/>
    <w:rsid w:val="003F699B"/>
    <w:rsid w:val="00406221"/>
    <w:rsid w:val="00421A34"/>
    <w:rsid w:val="004253F8"/>
    <w:rsid w:val="00452A7D"/>
    <w:rsid w:val="00496DC4"/>
    <w:rsid w:val="004D5146"/>
    <w:rsid w:val="004E5E3A"/>
    <w:rsid w:val="004F319A"/>
    <w:rsid w:val="005249F0"/>
    <w:rsid w:val="00537E6E"/>
    <w:rsid w:val="00575647"/>
    <w:rsid w:val="00580F9A"/>
    <w:rsid w:val="005A1677"/>
    <w:rsid w:val="005A39E1"/>
    <w:rsid w:val="005B2CEC"/>
    <w:rsid w:val="005B52C8"/>
    <w:rsid w:val="005D1729"/>
    <w:rsid w:val="005E38A3"/>
    <w:rsid w:val="005E5A51"/>
    <w:rsid w:val="00600A01"/>
    <w:rsid w:val="00622414"/>
    <w:rsid w:val="006372A2"/>
    <w:rsid w:val="006728FB"/>
    <w:rsid w:val="006825B8"/>
    <w:rsid w:val="006E33C7"/>
    <w:rsid w:val="006F70DA"/>
    <w:rsid w:val="00726105"/>
    <w:rsid w:val="007312EF"/>
    <w:rsid w:val="00744548"/>
    <w:rsid w:val="007E7E72"/>
    <w:rsid w:val="0084321C"/>
    <w:rsid w:val="008511B9"/>
    <w:rsid w:val="0085221B"/>
    <w:rsid w:val="008606E4"/>
    <w:rsid w:val="008677CF"/>
    <w:rsid w:val="008A32BF"/>
    <w:rsid w:val="008A423C"/>
    <w:rsid w:val="008C0CA7"/>
    <w:rsid w:val="008C4AA9"/>
    <w:rsid w:val="008D699F"/>
    <w:rsid w:val="00903EE8"/>
    <w:rsid w:val="009044E5"/>
    <w:rsid w:val="009071B3"/>
    <w:rsid w:val="009273F5"/>
    <w:rsid w:val="00934EF3"/>
    <w:rsid w:val="00964239"/>
    <w:rsid w:val="00990641"/>
    <w:rsid w:val="009A0271"/>
    <w:rsid w:val="009A0B63"/>
    <w:rsid w:val="009C1DEB"/>
    <w:rsid w:val="009F07CA"/>
    <w:rsid w:val="00A275E7"/>
    <w:rsid w:val="00A61249"/>
    <w:rsid w:val="00A90F6E"/>
    <w:rsid w:val="00AA270F"/>
    <w:rsid w:val="00AC0ECE"/>
    <w:rsid w:val="00AC507C"/>
    <w:rsid w:val="00AF6AC4"/>
    <w:rsid w:val="00B15EBB"/>
    <w:rsid w:val="00B77428"/>
    <w:rsid w:val="00B91C7A"/>
    <w:rsid w:val="00B97E30"/>
    <w:rsid w:val="00BB7800"/>
    <w:rsid w:val="00C021FF"/>
    <w:rsid w:val="00C066F2"/>
    <w:rsid w:val="00C072DC"/>
    <w:rsid w:val="00C2393D"/>
    <w:rsid w:val="00C46E01"/>
    <w:rsid w:val="00C5149E"/>
    <w:rsid w:val="00C61078"/>
    <w:rsid w:val="00CB01A4"/>
    <w:rsid w:val="00CC2672"/>
    <w:rsid w:val="00CC58B0"/>
    <w:rsid w:val="00CE7744"/>
    <w:rsid w:val="00D00EC4"/>
    <w:rsid w:val="00D06E39"/>
    <w:rsid w:val="00D0774A"/>
    <w:rsid w:val="00D116E7"/>
    <w:rsid w:val="00D309CF"/>
    <w:rsid w:val="00D845CE"/>
    <w:rsid w:val="00DF6A49"/>
    <w:rsid w:val="00E031FF"/>
    <w:rsid w:val="00E92C34"/>
    <w:rsid w:val="00E9732C"/>
    <w:rsid w:val="00EB2248"/>
    <w:rsid w:val="00EB72B1"/>
    <w:rsid w:val="00EF4726"/>
    <w:rsid w:val="00F03517"/>
    <w:rsid w:val="00F046D6"/>
    <w:rsid w:val="00F753BC"/>
    <w:rsid w:val="00F923F6"/>
    <w:rsid w:val="00F9664E"/>
    <w:rsid w:val="00FB0212"/>
    <w:rsid w:val="00FB43D6"/>
    <w:rsid w:val="00FD0A02"/>
    <w:rsid w:val="00FE3844"/>
    <w:rsid w:val="00FF010B"/>
    <w:rsid w:val="00FF626D"/>
    <w:rsid w:val="022A556C"/>
    <w:rsid w:val="0312255D"/>
    <w:rsid w:val="035D7813"/>
    <w:rsid w:val="03734AAB"/>
    <w:rsid w:val="05B82B96"/>
    <w:rsid w:val="08B71E4A"/>
    <w:rsid w:val="09A729D1"/>
    <w:rsid w:val="0C5707EF"/>
    <w:rsid w:val="0D335B37"/>
    <w:rsid w:val="0E482C25"/>
    <w:rsid w:val="0FFC672D"/>
    <w:rsid w:val="11251A80"/>
    <w:rsid w:val="13A0224B"/>
    <w:rsid w:val="18363055"/>
    <w:rsid w:val="1878271E"/>
    <w:rsid w:val="193F4A67"/>
    <w:rsid w:val="1A5B175B"/>
    <w:rsid w:val="1BA13B50"/>
    <w:rsid w:val="1C807561"/>
    <w:rsid w:val="1D5A3C50"/>
    <w:rsid w:val="1EB342A2"/>
    <w:rsid w:val="20101902"/>
    <w:rsid w:val="207215AC"/>
    <w:rsid w:val="220E4A8A"/>
    <w:rsid w:val="23AE0BCF"/>
    <w:rsid w:val="23BB1BC7"/>
    <w:rsid w:val="28500AEE"/>
    <w:rsid w:val="289D055E"/>
    <w:rsid w:val="28C20241"/>
    <w:rsid w:val="2ADE7C9E"/>
    <w:rsid w:val="2C73267F"/>
    <w:rsid w:val="3AC423BF"/>
    <w:rsid w:val="3E7A2C45"/>
    <w:rsid w:val="3FBE61D8"/>
    <w:rsid w:val="412B64E2"/>
    <w:rsid w:val="41EC1903"/>
    <w:rsid w:val="428009B8"/>
    <w:rsid w:val="44474FD2"/>
    <w:rsid w:val="49254556"/>
    <w:rsid w:val="49717661"/>
    <w:rsid w:val="49933973"/>
    <w:rsid w:val="4ABC7382"/>
    <w:rsid w:val="4DA051E3"/>
    <w:rsid w:val="4E6D3D22"/>
    <w:rsid w:val="51FF4AE6"/>
    <w:rsid w:val="5424111C"/>
    <w:rsid w:val="56D025AE"/>
    <w:rsid w:val="57C24973"/>
    <w:rsid w:val="5AE87792"/>
    <w:rsid w:val="5C0A4AC2"/>
    <w:rsid w:val="5C3224D0"/>
    <w:rsid w:val="5FF91B40"/>
    <w:rsid w:val="63A44AAA"/>
    <w:rsid w:val="646B1B68"/>
    <w:rsid w:val="670A723D"/>
    <w:rsid w:val="67FB48D6"/>
    <w:rsid w:val="6B2B7BA5"/>
    <w:rsid w:val="6B57245E"/>
    <w:rsid w:val="6B6260DC"/>
    <w:rsid w:val="6CD54B53"/>
    <w:rsid w:val="703E0D75"/>
    <w:rsid w:val="709D1406"/>
    <w:rsid w:val="766F4A28"/>
    <w:rsid w:val="77687DAD"/>
    <w:rsid w:val="7DBD2BFE"/>
    <w:rsid w:val="7FBC4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autoRedefine/>
    <w:unhideWhenUsed/>
    <w:qFormat/>
    <w:uiPriority w:val="9"/>
    <w:pPr>
      <w:keepNext/>
      <w:keepLines/>
      <w:adjustRightInd w:val="0"/>
      <w:spacing w:line="415" w:lineRule="auto"/>
      <w:outlineLvl w:val="1"/>
    </w:pPr>
    <w:rPr>
      <w:rFonts w:eastAsia="黑体" w:asciiTheme="majorHAnsi" w:hAnsiTheme="majorHAnsi" w:cstheme="majorBidi"/>
      <w:bCs/>
      <w:sz w:val="32"/>
      <w:szCs w:val="32"/>
    </w:rPr>
  </w:style>
  <w:style w:type="paragraph" w:styleId="4">
    <w:name w:val="heading 3"/>
    <w:basedOn w:val="1"/>
    <w:next w:val="1"/>
    <w:link w:val="22"/>
    <w:autoRedefine/>
    <w:unhideWhenUsed/>
    <w:qFormat/>
    <w:uiPriority w:val="9"/>
    <w:pPr>
      <w:keepNext/>
      <w:keepLines/>
      <w:spacing w:line="415" w:lineRule="auto"/>
      <w:outlineLvl w:val="2"/>
    </w:pPr>
    <w:rPr>
      <w:rFonts w:eastAsia="楷体_GB2312"/>
      <w:b/>
      <w:bCs/>
      <w:color w:val="000000" w:themeColor="text1"/>
      <w:sz w:val="32"/>
      <w:szCs w:val="32"/>
      <w14:textFill>
        <w14:solidFill>
          <w14:schemeClr w14:val="tx1"/>
        </w14:solidFill>
      </w14:textFill>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style>
  <w:style w:type="paragraph" w:styleId="6">
    <w:name w:val="Body Text"/>
    <w:basedOn w:val="1"/>
    <w:next w:val="7"/>
    <w:autoRedefine/>
    <w:semiHidden/>
    <w:unhideWhenUsed/>
    <w:qFormat/>
    <w:uiPriority w:val="99"/>
    <w:pPr>
      <w:spacing w:after="120" w:afterLines="0" w:afterAutospacing="0"/>
    </w:pPr>
  </w:style>
  <w:style w:type="paragraph" w:styleId="7">
    <w:name w:val="Body Text Indent"/>
    <w:basedOn w:val="1"/>
    <w:autoRedefine/>
    <w:qFormat/>
    <w:uiPriority w:val="0"/>
    <w:pPr>
      <w:ind w:firstLine="830" w:firstLineChars="352"/>
    </w:pPr>
    <w:rPr>
      <w:rFonts w:ascii="仿宋_GB2312" w:eastAsia="仿宋_GB2312"/>
      <w:sz w:val="32"/>
      <w:szCs w:val="20"/>
    </w:rPr>
  </w:style>
  <w:style w:type="paragraph" w:styleId="8">
    <w:name w:val="footer"/>
    <w:basedOn w:val="1"/>
    <w:link w:val="1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annotation subject"/>
    <w:basedOn w:val="5"/>
    <w:next w:val="5"/>
    <w:link w:val="24"/>
    <w:autoRedefine/>
    <w:semiHidden/>
    <w:unhideWhenUsed/>
    <w:qFormat/>
    <w:uiPriority w:val="99"/>
    <w:rPr>
      <w:b/>
      <w:bCs/>
    </w:rPr>
  </w:style>
  <w:style w:type="paragraph" w:styleId="12">
    <w:name w:val="Body Text First Indent"/>
    <w:basedOn w:val="6"/>
    <w:autoRedefine/>
    <w:semiHidden/>
    <w:unhideWhenUsed/>
    <w:qFormat/>
    <w:uiPriority w:val="99"/>
    <w:pPr>
      <w:ind w:firstLine="420" w:firstLineChars="100"/>
    </w:pPr>
  </w:style>
  <w:style w:type="character" w:styleId="15">
    <w:name w:val="Hyperlink"/>
    <w:basedOn w:val="14"/>
    <w:autoRedefine/>
    <w:semiHidden/>
    <w:unhideWhenUsed/>
    <w:qFormat/>
    <w:uiPriority w:val="99"/>
    <w:rPr>
      <w:color w:val="0000FF"/>
      <w:u w:val="single"/>
    </w:rPr>
  </w:style>
  <w:style w:type="character" w:styleId="16">
    <w:name w:val="annotation reference"/>
    <w:basedOn w:val="14"/>
    <w:autoRedefine/>
    <w:semiHidden/>
    <w:unhideWhenUsed/>
    <w:qFormat/>
    <w:uiPriority w:val="99"/>
    <w:rPr>
      <w:sz w:val="21"/>
      <w:szCs w:val="21"/>
    </w:rPr>
  </w:style>
  <w:style w:type="character" w:customStyle="1" w:styleId="17">
    <w:name w:val="页眉 Char"/>
    <w:basedOn w:val="14"/>
    <w:link w:val="9"/>
    <w:autoRedefine/>
    <w:qFormat/>
    <w:uiPriority w:val="99"/>
    <w:rPr>
      <w:sz w:val="18"/>
      <w:szCs w:val="18"/>
    </w:rPr>
  </w:style>
  <w:style w:type="character" w:customStyle="1" w:styleId="18">
    <w:name w:val="页脚 Char"/>
    <w:basedOn w:val="14"/>
    <w:link w:val="8"/>
    <w:autoRedefine/>
    <w:qFormat/>
    <w:uiPriority w:val="99"/>
    <w:rPr>
      <w:sz w:val="18"/>
      <w:szCs w:val="18"/>
    </w:rPr>
  </w:style>
  <w:style w:type="character" w:customStyle="1" w:styleId="19">
    <w:name w:val="标题 2 Char"/>
    <w:basedOn w:val="14"/>
    <w:link w:val="3"/>
    <w:autoRedefine/>
    <w:qFormat/>
    <w:uiPriority w:val="9"/>
    <w:rPr>
      <w:rFonts w:eastAsia="黑体" w:asciiTheme="majorHAnsi" w:hAnsiTheme="majorHAnsi" w:cstheme="majorBidi"/>
      <w:bCs/>
      <w:sz w:val="32"/>
      <w:szCs w:val="32"/>
    </w:rPr>
  </w:style>
  <w:style w:type="character" w:customStyle="1" w:styleId="20">
    <w:name w:val="标题 1 Char"/>
    <w:basedOn w:val="14"/>
    <w:link w:val="2"/>
    <w:autoRedefine/>
    <w:qFormat/>
    <w:uiPriority w:val="9"/>
    <w:rPr>
      <w:rFonts w:ascii="Calibri" w:hAnsi="Calibri" w:eastAsia="宋体" w:cs="Times New Roman"/>
      <w:b/>
      <w:bCs/>
      <w:kern w:val="44"/>
      <w:sz w:val="44"/>
      <w:szCs w:val="44"/>
    </w:rPr>
  </w:style>
  <w:style w:type="paragraph" w:styleId="21">
    <w:name w:val="List Paragraph"/>
    <w:basedOn w:val="1"/>
    <w:autoRedefine/>
    <w:qFormat/>
    <w:uiPriority w:val="34"/>
    <w:pPr>
      <w:ind w:firstLine="420" w:firstLineChars="200"/>
    </w:pPr>
  </w:style>
  <w:style w:type="character" w:customStyle="1" w:styleId="22">
    <w:name w:val="标题 3 Char"/>
    <w:basedOn w:val="14"/>
    <w:link w:val="4"/>
    <w:autoRedefine/>
    <w:qFormat/>
    <w:uiPriority w:val="9"/>
    <w:rPr>
      <w:rFonts w:ascii="Calibri" w:hAnsi="Calibri" w:eastAsia="楷体_GB2312" w:cs="Times New Roman"/>
      <w:b/>
      <w:bCs/>
      <w:color w:val="000000" w:themeColor="text1"/>
      <w:sz w:val="32"/>
      <w:szCs w:val="32"/>
      <w14:textFill>
        <w14:solidFill>
          <w14:schemeClr w14:val="tx1"/>
        </w14:solidFill>
      </w14:textFill>
    </w:rPr>
  </w:style>
  <w:style w:type="character" w:customStyle="1" w:styleId="23">
    <w:name w:val="批注文字 Char"/>
    <w:basedOn w:val="14"/>
    <w:link w:val="5"/>
    <w:autoRedefine/>
    <w:semiHidden/>
    <w:qFormat/>
    <w:uiPriority w:val="99"/>
    <w:rPr>
      <w:rFonts w:ascii="Calibri" w:hAnsi="Calibri" w:eastAsia="宋体" w:cs="Times New Roman"/>
      <w:szCs w:val="24"/>
    </w:rPr>
  </w:style>
  <w:style w:type="character" w:customStyle="1" w:styleId="24">
    <w:name w:val="批注主题 Char"/>
    <w:basedOn w:val="23"/>
    <w:link w:val="11"/>
    <w:autoRedefine/>
    <w:semiHidden/>
    <w:qFormat/>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978</Words>
  <Characters>995</Characters>
  <Lines>101</Lines>
  <Paragraphs>28</Paragraphs>
  <TotalTime>0</TotalTime>
  <ScaleCrop>false</ScaleCrop>
  <LinksUpToDate>false</LinksUpToDate>
  <CharactersWithSpaces>997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2021-06-16T07:46:00Z</dcterms:created>
  <dc:creator>高实</dc:creator>
  <cp:lastModifiedBy>yoyo</cp:lastModifiedBy>
  <cp:lastPrinted>2021-06-10T14:47:00Z</cp:lastPrinted>
  <dcterms:modified xsi:type="dcterms:W3CDTF">2024-07-03T00:41:14Z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6F6F5619F9164EE6B248BF6DD3674ECB</vt:lpwstr>
  </property>
  <property fmtid="{D5CDD505-2E9C-101B-9397-08002B2CF9AE}" pid="4" name="commondata">
    <vt:lpwstr>eyJoZGlkIjoiMzljODNiYmQ1MTMwZGI3ZTI1NzM2OGU3YzFjMDI2MGQifQ==</vt:lpwstr>
  </property>
</Properties>
</file>